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3"/>
        <w:rPr>
          <w:sz w:val="44"/>
          <w:szCs w:val="44"/>
        </w:rPr>
      </w:pPr>
      <w:r>
        <w:rPr>
          <w:sz w:val="44"/>
          <w:szCs w:val="4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-1225550</wp:posOffset>
            </wp:positionH>
            <wp:positionV relativeFrom="paragraph">
              <wp:posOffset>-914400</wp:posOffset>
            </wp:positionV>
            <wp:extent cx="7684135" cy="10723245"/>
            <wp:effectExtent l="0" t="0" r="0" b="0"/>
            <wp:wrapNone/>
            <wp:docPr id="13698654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65467" name="图片 4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3246" cy="10819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3"/>
        <w:rPr>
          <w:sz w:val="44"/>
          <w:szCs w:val="44"/>
        </w:rPr>
      </w:pPr>
    </w:p>
    <w:p>
      <w:pPr>
        <w:pStyle w:val="23"/>
        <w:rPr>
          <w:sz w:val="44"/>
          <w:szCs w:val="44"/>
        </w:rPr>
      </w:pPr>
    </w:p>
    <w:p>
      <w:pPr>
        <w:pStyle w:val="23"/>
        <w:rPr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</w:p>
    <w:p>
      <w:pPr>
        <w:pStyle w:val="23"/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碳链记-基于区块链的</w:t>
      </w:r>
    </w:p>
    <w:p>
      <w:pPr>
        <w:pStyle w:val="23"/>
        <w:rPr>
          <w:rFonts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碳核算和碳交易系统</w:t>
      </w:r>
    </w:p>
    <w:p>
      <w:pPr>
        <w:pStyle w:val="23"/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:lang w:val="en-US" w:eastAsia="zh-CN"/>
          <w14:textFill>
            <w14:solidFill>
              <w14:schemeClr w14:val="bg1"/>
            </w14:solidFill>
          </w14:textFill>
        </w:rPr>
        <w:t>企业</w:t>
      </w:r>
      <w: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端用户使用手册</w:t>
      </w:r>
    </w:p>
    <w:p>
      <w:pP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ind w:firstLine="2162" w:firstLineChars="600"/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ascii="Times New Roman Regular" w:hAnsi="Times New Roman Regular" w:cs="Times New Roman Regular"/>
          <w:b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  <w:t>开发团队：你的外包我来包</w:t>
      </w:r>
    </w:p>
    <w:p>
      <w:pPr>
        <w:rPr>
          <w:color w:val="FFFFFF" w:themeColor="background1"/>
          <w14:textFill>
            <w14:solidFill>
              <w14:schemeClr w14:val="bg1"/>
            </w14:solidFill>
          </w14:textFill>
        </w:rPr>
      </w:pPr>
    </w:p>
    <w:sdt>
      <w:sdt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2"/>
          <w:szCs w:val="24"/>
          <w:lang w:val="zh-CN"/>
          <w14:ligatures w14:val="standardContextual"/>
        </w:rPr>
        <w:id w:val="1713538887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2"/>
          <w:szCs w:val="24"/>
          <w:lang w:val="en-US"/>
          <w14:ligatures w14:val="standardContextual"/>
        </w:rPr>
      </w:sdtEndPr>
      <w:sdtContent>
        <w:p>
          <w:pPr>
            <w:pStyle w:val="46"/>
            <w:jc w:val="center"/>
          </w:pPr>
          <w:r>
            <w:rPr>
              <w:lang w:val="zh-CN"/>
            </w:rPr>
            <w:t>目录</w:t>
          </w:r>
        </w:p>
        <w:p>
          <w:pPr>
            <w:pStyle w:val="17"/>
            <w:tabs>
              <w:tab w:val="right" w:leader="dot" w:pos="8306"/>
            </w:tabs>
          </w:pPr>
          <w:r>
            <w:rPr>
              <w:b w:val="0"/>
              <w:bCs w:val="0"/>
            </w:rPr>
            <w:fldChar w:fldCharType="begin"/>
          </w:r>
          <w:r>
            <w:instrText xml:space="preserve">TOC \o "1-3" \h \z \u</w:instrText>
          </w:r>
          <w:r>
            <w:rPr>
              <w:b w:val="0"/>
              <w:bCs w:val="0"/>
            </w:rPr>
            <w:fldChar w:fldCharType="separate"/>
          </w:r>
          <w:r>
            <w:rPr>
              <w:bCs w:val="0"/>
            </w:rPr>
            <w:fldChar w:fldCharType="begin"/>
          </w:r>
          <w:r>
            <w:rPr>
              <w:bCs w:val="0"/>
            </w:rPr>
            <w:instrText xml:space="preserve"> HYPERLINK \l _Toc1752178289 </w:instrText>
          </w:r>
          <w:r>
            <w:rPr>
              <w:bCs w:val="0"/>
            </w:rPr>
            <w:fldChar w:fldCharType="separate"/>
          </w:r>
          <w:r>
            <w:rPr>
              <w:rFonts w:ascii="Times New Roman" w:hAnsi="Times New Roman" w:eastAsia="楷体" w:cs="Times New Roman"/>
              <w:szCs w:val="44"/>
            </w:rPr>
            <w:t>1.</w:t>
          </w:r>
          <w:r>
            <w:rPr>
              <w:rFonts w:hint="eastAsia" w:ascii="楷体" w:hAnsi="楷体" w:eastAsia="楷体"/>
              <w:szCs w:val="44"/>
            </w:rPr>
            <w:t>软件概述</w:t>
          </w:r>
          <w:r>
            <w:tab/>
          </w:r>
          <w:r>
            <w:fldChar w:fldCharType="begin"/>
          </w:r>
          <w:r>
            <w:instrText xml:space="preserve"> PAGEREF _Toc1752178289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 w:val="0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_Toc417251912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1.1</w:t>
          </w:r>
          <w:r>
            <w:rPr>
              <w:rFonts w:hint="eastAsia" w:ascii="楷体" w:hAnsi="楷体" w:eastAsia="楷体"/>
              <w:szCs w:val="32"/>
            </w:rPr>
            <w:t>概述</w:t>
          </w:r>
          <w:r>
            <w:tab/>
          </w:r>
          <w:r>
            <w:fldChar w:fldCharType="begin"/>
          </w:r>
          <w:r>
            <w:instrText xml:space="preserve"> PAGEREF _Toc417251912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_Toc1218777529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1.2</w:t>
          </w:r>
          <w:r>
            <w:rPr>
              <w:rFonts w:hint="eastAsia" w:ascii="楷体" w:hAnsi="楷体" w:eastAsia="楷体"/>
              <w:szCs w:val="32"/>
            </w:rPr>
            <w:t>功能</w:t>
          </w:r>
          <w:r>
            <w:tab/>
          </w:r>
          <w:r>
            <w:fldChar w:fldCharType="begin"/>
          </w:r>
          <w:r>
            <w:instrText xml:space="preserve"> PAGEREF _Toc1218777529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_Toc1294904817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1.3</w:t>
          </w:r>
          <w:r>
            <w:rPr>
              <w:rFonts w:hint="eastAsia" w:ascii="楷体" w:hAnsi="楷体" w:eastAsia="楷体"/>
              <w:szCs w:val="32"/>
            </w:rPr>
            <w:t>性能</w:t>
          </w:r>
          <w:r>
            <w:tab/>
          </w:r>
          <w:r>
            <w:fldChar w:fldCharType="begin"/>
          </w:r>
          <w:r>
            <w:instrText xml:space="preserve"> PAGEREF _Toc1294904817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_Toc865980621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cs="Times New Roman"/>
              <w:szCs w:val="44"/>
            </w:rPr>
            <w:t>2.</w:t>
          </w:r>
          <w:r>
            <w:rPr>
              <w:rFonts w:hint="eastAsia" w:ascii="楷体" w:hAnsi="楷体" w:eastAsia="楷体"/>
              <w:szCs w:val="44"/>
              <w:lang w:val="en-US" w:eastAsia="zh-CN"/>
            </w:rPr>
            <w:t>企业</w:t>
          </w:r>
          <w:r>
            <w:rPr>
              <w:rFonts w:hint="eastAsia" w:ascii="楷体" w:hAnsi="楷体" w:eastAsia="楷体"/>
              <w:szCs w:val="44"/>
            </w:rPr>
            <w:t>端</w:t>
          </w:r>
          <w:r>
            <w:tab/>
          </w:r>
          <w:r>
            <w:fldChar w:fldCharType="begin"/>
          </w:r>
          <w:r>
            <w:instrText xml:space="preserve"> PAGEREF _Toc865980621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_Toc1039621428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2.1</w:t>
          </w:r>
          <w:r>
            <w:rPr>
              <w:rFonts w:hint="eastAsia" w:ascii="楷体" w:hAnsi="楷体" w:eastAsia="楷体"/>
              <w:szCs w:val="32"/>
            </w:rPr>
            <w:t>登录</w:t>
          </w:r>
          <w:r>
            <w:rPr>
              <w:rFonts w:hint="eastAsia" w:ascii="楷体" w:hAnsi="楷体" w:eastAsia="楷体"/>
              <w:szCs w:val="32"/>
              <w:lang w:val="en-US" w:eastAsia="zh-CN"/>
            </w:rPr>
            <w:t>功能</w:t>
          </w:r>
          <w:r>
            <w:tab/>
          </w:r>
          <w:r>
            <w:fldChar w:fldCharType="begin"/>
          </w:r>
          <w:r>
            <w:instrText xml:space="preserve"> PAGEREF _Toc1039621428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_Toc990388404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2.2</w:t>
          </w:r>
          <w:r>
            <w:rPr>
              <w:rFonts w:hint="eastAsia" w:ascii="Times New Roman" w:hAnsi="Times New Roman" w:eastAsia="楷体" w:cs="Times New Roman"/>
              <w:szCs w:val="32"/>
              <w:lang w:val="en-US" w:eastAsia="zh-CN"/>
            </w:rPr>
            <w:t>注册功能</w:t>
          </w:r>
          <w:r>
            <w:tab/>
          </w:r>
          <w:r>
            <w:fldChar w:fldCharType="begin"/>
          </w:r>
          <w:r>
            <w:instrText xml:space="preserve"> PAGEREF _Toc990388404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_Toc312158131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2.3</w:t>
          </w:r>
          <w:r>
            <w:rPr>
              <w:rFonts w:hint="eastAsia" w:ascii="Times New Roman" w:hAnsi="Times New Roman" w:eastAsia="楷体" w:cs="Times New Roman"/>
              <w:szCs w:val="32"/>
              <w:lang w:val="en-US" w:eastAsia="zh-CN"/>
            </w:rPr>
            <w:t>仪表盘界面</w:t>
          </w:r>
          <w:r>
            <w:tab/>
          </w:r>
          <w:r>
            <w:fldChar w:fldCharType="begin"/>
          </w:r>
          <w:r>
            <w:instrText xml:space="preserve"> PAGEREF _Toc312158131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_Toc139158096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2.4</w:t>
          </w:r>
          <w:r>
            <w:rPr>
              <w:rFonts w:hint="eastAsia" w:ascii="楷体" w:hAnsi="楷体" w:eastAsia="楷体"/>
              <w:szCs w:val="32"/>
              <w:lang w:val="en-US" w:eastAsia="zh-CN"/>
            </w:rPr>
            <w:t>个人信息界面</w:t>
          </w:r>
          <w:r>
            <w:tab/>
          </w:r>
          <w:r>
            <w:fldChar w:fldCharType="begin"/>
          </w:r>
          <w:r>
            <w:instrText xml:space="preserve"> PAGEREF _Toc139158096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_Toc220427889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2.5</w:t>
          </w:r>
          <w:r>
            <w:rPr>
              <w:rFonts w:hint="eastAsia" w:ascii="楷体" w:hAnsi="楷体" w:eastAsia="楷体"/>
              <w:szCs w:val="32"/>
              <w:lang w:val="en-US" w:eastAsia="zh-CN"/>
            </w:rPr>
            <w:t>碳排放申报功能</w:t>
          </w:r>
          <w:r>
            <w:tab/>
          </w:r>
          <w:r>
            <w:fldChar w:fldCharType="begin"/>
          </w:r>
          <w:r>
            <w:instrText xml:space="preserve"> PAGEREF _Toc220427889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_Toc322239348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2.6</w:t>
          </w:r>
          <w:r>
            <w:rPr>
              <w:rFonts w:hint="eastAsia" w:ascii="Times New Roman" w:hAnsi="Times New Roman" w:eastAsia="楷体" w:cs="Times New Roman"/>
              <w:szCs w:val="32"/>
              <w:lang w:val="en-US" w:eastAsia="zh-CN"/>
            </w:rPr>
            <w:t>核算历史功能</w:t>
          </w:r>
          <w:r>
            <w:tab/>
          </w:r>
          <w:r>
            <w:fldChar w:fldCharType="begin"/>
          </w:r>
          <w:r>
            <w:instrText xml:space="preserve"> PAGEREF _Toc322239348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_Toc2070447749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2.7</w:t>
          </w:r>
          <w:r>
            <w:rPr>
              <w:rFonts w:hint="eastAsia" w:ascii="楷体" w:hAnsi="楷体" w:eastAsia="楷体"/>
              <w:szCs w:val="32"/>
              <w:lang w:val="en-US" w:eastAsia="zh-CN"/>
            </w:rPr>
            <w:t>交易市场功能</w:t>
          </w:r>
          <w:r>
            <w:tab/>
          </w:r>
          <w:r>
            <w:fldChar w:fldCharType="begin"/>
          </w:r>
          <w:r>
            <w:instrText xml:space="preserve"> PAGEREF _Toc2070447749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_Toc190301455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2.8</w:t>
          </w:r>
          <w:r>
            <w:rPr>
              <w:rFonts w:hint="eastAsia" w:ascii="楷体" w:hAnsi="楷体" w:eastAsia="楷体"/>
              <w:szCs w:val="32"/>
              <w:lang w:val="en-US" w:eastAsia="zh-CN"/>
            </w:rPr>
            <w:t>溯源功能</w:t>
          </w:r>
          <w:r>
            <w:tab/>
          </w:r>
          <w:r>
            <w:fldChar w:fldCharType="begin"/>
          </w:r>
          <w:r>
            <w:instrText xml:space="preserve"> PAGEREF _Toc190301455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_Toc793403802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2.9</w:t>
          </w:r>
          <w:r>
            <w:rPr>
              <w:rFonts w:hint="eastAsia" w:ascii="楷体" w:hAnsi="楷体" w:eastAsia="楷体"/>
              <w:szCs w:val="32"/>
              <w:lang w:val="en-US" w:eastAsia="zh-CN"/>
            </w:rPr>
            <w:t>培训功能</w:t>
          </w:r>
          <w:r>
            <w:tab/>
          </w:r>
          <w:r>
            <w:fldChar w:fldCharType="begin"/>
          </w:r>
          <w:r>
            <w:instrText xml:space="preserve"> PAGEREF _Toc793403802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r>
            <w:rPr>
              <w:bCs/>
            </w:rPr>
            <w:fldChar w:fldCharType="end"/>
          </w:r>
        </w:p>
      </w:sdtContent>
    </w:sdt>
    <w:p/>
    <w:p>
      <w:pPr>
        <w:pStyle w:val="2"/>
        <w:rPr>
          <w:rFonts w:ascii="Times New Roman" w:hAnsi="Times New Roman" w:eastAsia="楷体" w:cs="Times New Roman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sectPr>
          <w:footerReference r:id="rId7" w:type="first"/>
          <w:footerReference r:id="rId5" w:type="default"/>
          <w:footerReference r:id="rId6" w:type="even"/>
          <w:pgSz w:w="11906" w:h="16838"/>
          <w:pgMar w:top="1440" w:right="1800" w:bottom="1440" w:left="1800" w:header="851" w:footer="992" w:gutter="0"/>
          <w:pgNumType w:start="0"/>
          <w:cols w:space="425" w:num="1"/>
          <w:titlePg/>
          <w:docGrid w:type="lines" w:linePitch="312" w:charSpace="0"/>
        </w:sectPr>
      </w:pPr>
      <w:bookmarkStart w:id="0" w:name="_Toc1752178289"/>
    </w:p>
    <w:p>
      <w:pPr>
        <w:pStyle w:val="2"/>
        <w:rPr>
          <w:rFonts w:ascii="楷体" w:hAnsi="楷体" w:eastAsia="楷体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楷体" w:cs="Times New Roman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>1.</w:t>
      </w:r>
      <w:r>
        <w:rPr>
          <w:rFonts w:hint="eastAsia" w:ascii="楷体" w:hAnsi="楷体" w:eastAsia="楷体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>软件概述</w:t>
      </w:r>
      <w:bookmarkEnd w:id="0"/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1" w:name="_Toc417251912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1.1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概述</w:t>
      </w:r>
      <w:bookmarkEnd w:id="1"/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楷体" w:hAnsi="楷体" w:eastAsia="楷体"/>
          <w:sz w:val="24"/>
        </w:rPr>
      </w:pPr>
      <w:r>
        <w:rPr>
          <w:rFonts w:ascii="楷体" w:hAnsi="楷体" w:eastAsia="楷体" w:cs="Segoe UI"/>
          <w:color w:val="0D0D0D"/>
          <w:sz w:val="24"/>
          <w:shd w:val="clear" w:color="auto" w:fill="FFFFFF"/>
        </w:rPr>
        <w:t>碳链记</w:t>
      </w:r>
      <w:r>
        <w:rPr>
          <w:rFonts w:hint="eastAsia" w:ascii="楷体" w:hAnsi="楷体" w:eastAsia="楷体" w:cs="Segoe UI"/>
          <w:color w:val="0D0D0D"/>
          <w:sz w:val="24"/>
          <w:shd w:val="clear" w:color="auto" w:fill="FFFFFF"/>
        </w:rPr>
        <w:t>企业端提供了成熟的业务功能，为碳核算和碳交易生态提供了智能化解决方案。通过企业注册、碳核算申报、核算历史查看、碳币交易和交易溯源等功能，</w:t>
      </w:r>
      <w:r>
        <w:rPr>
          <w:rFonts w:hint="eastAsia" w:ascii="楷体" w:hAnsi="楷体" w:eastAsia="楷体" w:cs="Segoe UI"/>
          <w:color w:val="0D0D0D"/>
          <w:sz w:val="24"/>
          <w:shd w:val="clear" w:color="auto" w:fill="FFFFFF"/>
          <w:lang w:val="en-US" w:eastAsia="zh-CN"/>
        </w:rPr>
        <w:t>企业可以更好地遵守环保规定，优化碳排放性能，同时在碳市场上进行活跃交易，提升经济效益。此外，系统的智能化解决方案还帮助企业消除信息孤岛，实现数据共享和业务协同，推动了整个行业的绿色转型和可持续发展。</w:t>
      </w:r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2" w:name="_Toc1218777529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1.2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功能</w:t>
      </w:r>
      <w:bookmarkEnd w:id="2"/>
    </w:p>
    <w:p>
      <w:pPr>
        <w:spacing w:line="240" w:lineRule="auto"/>
        <w:ind w:left="220" w:leftChars="100"/>
        <w:rPr>
          <w:rFonts w:ascii="楷体" w:hAnsi="楷体" w:eastAsia="楷体"/>
          <w:sz w:val="24"/>
        </w:rPr>
      </w:pPr>
      <w:r>
        <w:rPr>
          <w:rFonts w:ascii="Times New Roman" w:hAnsi="Times New Roman" w:eastAsia="楷体" w:cs="Times New Roman"/>
          <w:sz w:val="24"/>
        </w:rPr>
        <w:t>1、</w:t>
      </w:r>
      <w:r>
        <w:rPr>
          <w:rFonts w:hint="eastAsia" w:ascii="楷体" w:hAnsi="楷体" w:eastAsia="楷体"/>
          <w:sz w:val="24"/>
          <w:lang w:val="en-US" w:eastAsia="zh-CN"/>
        </w:rPr>
        <w:t>企业可以查看自身的资产详情</w:t>
      </w:r>
      <w:r>
        <w:rPr>
          <w:rFonts w:hint="eastAsia" w:ascii="楷体" w:hAnsi="楷体" w:eastAsia="楷体"/>
          <w:sz w:val="24"/>
        </w:rPr>
        <w:t>。</w:t>
      </w:r>
    </w:p>
    <w:p>
      <w:pPr>
        <w:spacing w:line="240" w:lineRule="auto"/>
        <w:ind w:left="220" w:leftChars="100"/>
        <w:rPr>
          <w:rFonts w:ascii="楷体" w:hAnsi="楷体" w:eastAsia="楷体"/>
          <w:sz w:val="24"/>
        </w:rPr>
      </w:pPr>
      <w:r>
        <w:rPr>
          <w:rFonts w:ascii="Times New Roman" w:hAnsi="Times New Roman" w:eastAsia="楷体" w:cs="Times New Roman"/>
          <w:sz w:val="24"/>
        </w:rPr>
        <w:t>2、</w:t>
      </w:r>
      <w:r>
        <w:rPr>
          <w:rFonts w:hint="eastAsia" w:ascii="楷体" w:hAnsi="楷体" w:eastAsia="楷体"/>
          <w:sz w:val="24"/>
          <w:lang w:val="en-US" w:eastAsia="zh-CN"/>
        </w:rPr>
        <w:t>企业可以进行碳核算申报</w:t>
      </w:r>
      <w:r>
        <w:rPr>
          <w:rFonts w:hint="eastAsia" w:ascii="楷体" w:hAnsi="楷体" w:eastAsia="楷体"/>
          <w:sz w:val="24"/>
        </w:rPr>
        <w:t>。</w:t>
      </w:r>
    </w:p>
    <w:p>
      <w:pPr>
        <w:spacing w:line="240" w:lineRule="auto"/>
        <w:ind w:left="220" w:leftChars="100"/>
        <w:rPr>
          <w:rFonts w:ascii="楷体" w:hAnsi="楷体" w:eastAsia="楷体"/>
          <w:sz w:val="24"/>
        </w:rPr>
      </w:pPr>
      <w:r>
        <w:rPr>
          <w:rFonts w:ascii="Times New Roman" w:hAnsi="Times New Roman" w:eastAsia="楷体" w:cs="Times New Roman"/>
          <w:sz w:val="24"/>
        </w:rPr>
        <w:t>3、</w:t>
      </w:r>
      <w:r>
        <w:rPr>
          <w:rFonts w:hint="eastAsia" w:ascii="楷体" w:hAnsi="楷体" w:eastAsia="楷体"/>
          <w:sz w:val="24"/>
          <w:lang w:val="en-US" w:eastAsia="zh-CN"/>
        </w:rPr>
        <w:t>企业可以查看核算历史</w:t>
      </w:r>
      <w:r>
        <w:rPr>
          <w:rFonts w:hint="eastAsia" w:ascii="楷体" w:hAnsi="楷体" w:eastAsia="楷体"/>
          <w:sz w:val="24"/>
        </w:rPr>
        <w:t>。</w:t>
      </w:r>
    </w:p>
    <w:p>
      <w:pPr>
        <w:spacing w:line="240" w:lineRule="auto"/>
        <w:ind w:left="220" w:leftChars="100"/>
        <w:rPr>
          <w:rFonts w:ascii="楷体" w:hAnsi="楷体" w:eastAsia="楷体"/>
          <w:sz w:val="24"/>
        </w:rPr>
      </w:pPr>
      <w:r>
        <w:rPr>
          <w:rFonts w:ascii="Times New Roman" w:hAnsi="Times New Roman" w:eastAsia="楷体" w:cs="Times New Roman"/>
          <w:sz w:val="24"/>
        </w:rPr>
        <w:t>4、</w:t>
      </w:r>
      <w:r>
        <w:rPr>
          <w:rFonts w:hint="eastAsia" w:ascii="楷体" w:hAnsi="楷体" w:eastAsia="楷体"/>
          <w:sz w:val="24"/>
          <w:lang w:val="en-US" w:eastAsia="zh-CN"/>
        </w:rPr>
        <w:t>企业可以进行交易的发布</w:t>
      </w:r>
      <w:r>
        <w:rPr>
          <w:rFonts w:hint="eastAsia" w:ascii="楷体" w:hAnsi="楷体" w:eastAsia="楷体"/>
          <w:sz w:val="24"/>
        </w:rPr>
        <w:t>。</w:t>
      </w:r>
    </w:p>
    <w:p>
      <w:pPr>
        <w:spacing w:line="240" w:lineRule="auto"/>
        <w:ind w:left="220" w:leftChars="100"/>
        <w:rPr>
          <w:rFonts w:ascii="楷体" w:hAnsi="楷体" w:eastAsia="楷体"/>
          <w:sz w:val="24"/>
        </w:rPr>
      </w:pPr>
      <w:r>
        <w:rPr>
          <w:rFonts w:ascii="Times New Roman" w:hAnsi="Times New Roman" w:eastAsia="楷体" w:cs="Times New Roman"/>
          <w:sz w:val="24"/>
        </w:rPr>
        <w:t>5、</w:t>
      </w:r>
      <w:r>
        <w:rPr>
          <w:rFonts w:hint="eastAsia" w:ascii="楷体" w:hAnsi="楷体" w:eastAsia="楷体"/>
          <w:sz w:val="24"/>
          <w:lang w:val="en-US" w:eastAsia="zh-CN"/>
        </w:rPr>
        <w:t>企业可以进行碳币交易</w:t>
      </w:r>
      <w:r>
        <w:rPr>
          <w:rFonts w:hint="eastAsia" w:ascii="楷体" w:hAnsi="楷体" w:eastAsia="楷体"/>
          <w:sz w:val="24"/>
        </w:rPr>
        <w:t>。</w:t>
      </w:r>
    </w:p>
    <w:p>
      <w:pPr>
        <w:spacing w:line="240" w:lineRule="auto"/>
        <w:ind w:left="220" w:leftChars="100"/>
        <w:rPr>
          <w:rFonts w:hint="eastAsia" w:ascii="楷体" w:hAnsi="楷体" w:eastAsia="楷体"/>
          <w:sz w:val="24"/>
        </w:rPr>
      </w:pPr>
      <w:r>
        <w:rPr>
          <w:rFonts w:ascii="Times New Roman" w:hAnsi="Times New Roman" w:eastAsia="楷体" w:cs="Times New Roman"/>
          <w:sz w:val="24"/>
        </w:rPr>
        <w:t>6、</w:t>
      </w:r>
      <w:r>
        <w:rPr>
          <w:rFonts w:hint="eastAsia" w:ascii="Times New Roman" w:hAnsi="Times New Roman" w:eastAsia="楷体" w:cs="Times New Roman"/>
          <w:sz w:val="24"/>
          <w:lang w:val="en-US" w:eastAsia="zh-CN"/>
        </w:rPr>
        <w:t>企业可以溯源交易历史</w:t>
      </w:r>
      <w:r>
        <w:rPr>
          <w:rFonts w:hint="eastAsia" w:ascii="楷体" w:hAnsi="楷体" w:eastAsia="楷体"/>
          <w:sz w:val="24"/>
        </w:rPr>
        <w:t>。</w:t>
      </w:r>
    </w:p>
    <w:p>
      <w:pPr>
        <w:spacing w:line="240" w:lineRule="auto"/>
        <w:ind w:left="220" w:leftChars="100"/>
        <w:rPr>
          <w:rFonts w:hint="eastAsia" w:ascii="Times New Roman" w:hAnsi="Times New Roman" w:eastAsia="楷体" w:cs="Times New Roman"/>
          <w:sz w:val="24"/>
          <w:lang w:val="en-US" w:eastAsia="zh-CN"/>
        </w:rPr>
      </w:pPr>
      <w:r>
        <w:rPr>
          <w:rFonts w:hint="eastAsia" w:ascii="Times New Roman" w:hAnsi="Times New Roman" w:eastAsia="楷体" w:cs="Times New Roman"/>
          <w:sz w:val="24"/>
          <w:lang w:val="en-US" w:eastAsia="zh-CN"/>
        </w:rPr>
        <w:t>7、企业可以进行每日资讯的查看。</w:t>
      </w:r>
    </w:p>
    <w:p>
      <w:pPr>
        <w:spacing w:line="240" w:lineRule="auto"/>
        <w:ind w:left="220" w:leftChars="100"/>
        <w:rPr>
          <w:rFonts w:hint="default" w:ascii="Times New Roman" w:hAnsi="Times New Roman" w:eastAsia="楷体" w:cs="Times New Roman"/>
          <w:sz w:val="24"/>
          <w:lang w:val="en-US" w:eastAsia="zh-CN"/>
        </w:rPr>
      </w:pPr>
      <w:r>
        <w:rPr>
          <w:rFonts w:hint="eastAsia" w:ascii="Times New Roman" w:hAnsi="Times New Roman" w:eastAsia="楷体" w:cs="Times New Roman"/>
          <w:sz w:val="24"/>
          <w:lang w:val="en-US" w:eastAsia="zh-CN"/>
        </w:rPr>
        <w:t>8、企业可以学习教学视频。</w:t>
      </w:r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3" w:name="_Toc1294904817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1.3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性能</w:t>
      </w:r>
      <w:bookmarkEnd w:id="3"/>
    </w:p>
    <w:p>
      <w:pPr>
        <w:ind w:firstLine="420"/>
        <w:rPr>
          <w:rFonts w:ascii="楷体" w:hAnsi="楷体" w:eastAsia="楷体" w:cs="Segoe UI"/>
          <w:color w:val="0D0D0D"/>
          <w:sz w:val="24"/>
          <w:shd w:val="clear" w:color="auto" w:fill="FFFFFF"/>
        </w:rPr>
      </w:pPr>
      <w:r>
        <w:rPr>
          <w:rFonts w:ascii="楷体" w:hAnsi="楷体" w:eastAsia="楷体" w:cs="Segoe UI"/>
          <w:color w:val="0D0D0D"/>
          <w:sz w:val="24"/>
          <w:shd w:val="clear" w:color="auto" w:fill="FFFFFF"/>
        </w:rPr>
        <w:t>碳链记</w:t>
      </w:r>
      <w:r>
        <w:rPr>
          <w:rFonts w:hint="eastAsia" w:ascii="楷体" w:hAnsi="楷体" w:eastAsia="楷体" w:cs="Segoe UI"/>
          <w:color w:val="0D0D0D"/>
          <w:sz w:val="24"/>
          <w:shd w:val="clear" w:color="auto" w:fill="FFFFFF"/>
        </w:rPr>
        <w:t>企业端系统提供安全、透明、实时的碳核算和交易功能，易于操作，具有良好的可扩展性和集成性。为企业带来了高效的碳管理能力和碳交易便利性，增强了数据安全和合规性，同时提升了企业的市场竞争力和环保形象。</w:t>
      </w:r>
    </w:p>
    <w:p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>
      <w:pPr>
        <w:pStyle w:val="2"/>
        <w:rPr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bookmarkStart w:id="4" w:name="_Toc865980621"/>
      <w:r>
        <w:rPr>
          <w:rFonts w:ascii="Times New Roman" w:hAnsi="Times New Roman" w:cs="Times New Roman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>2.</w:t>
      </w:r>
      <w:r>
        <w:rPr>
          <w:rFonts w:hint="eastAsia" w:ascii="楷体" w:hAnsi="楷体" w:eastAsia="楷体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企业</w:t>
      </w:r>
      <w:r>
        <w:rPr>
          <w:rFonts w:hint="eastAsia" w:ascii="楷体" w:hAnsi="楷体" w:eastAsia="楷体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>端</w:t>
      </w:r>
      <w:bookmarkEnd w:id="4"/>
    </w:p>
    <w:p>
      <w:pPr>
        <w:pStyle w:val="3"/>
        <w:rPr>
          <w:rFonts w:hint="eastAsia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bookmarkStart w:id="5" w:name="_Toc1039621428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2.1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登录</w:t>
      </w:r>
      <w:r>
        <w:rPr>
          <w:rFonts w:hint="eastAsia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功能</w:t>
      </w:r>
      <w:bookmarkEnd w:id="5"/>
    </w:p>
    <w:p>
      <w:pPr>
        <w:ind w:firstLine="420"/>
        <w:rPr>
          <w:rFonts w:hint="eastAsia" w:ascii="楷体" w:hAnsi="楷体" w:eastAsia="楷体"/>
          <w:sz w:val="24"/>
          <w:lang w:eastAsia="zh-CN"/>
        </w:rPr>
      </w:pPr>
      <w:r>
        <w:rPr>
          <w:rFonts w:hint="eastAsia" w:ascii="楷体" w:hAnsi="楷体" w:eastAsia="楷体"/>
          <w:sz w:val="24"/>
        </w:rPr>
        <w:t>进入企业端页面，在输入框中输入公司ID和密码，点击立即登录按钮，实现登录效果</w:t>
      </w:r>
      <w:r>
        <w:rPr>
          <w:rFonts w:hint="eastAsia" w:ascii="楷体" w:hAnsi="楷体" w:eastAsia="楷体"/>
          <w:sz w:val="24"/>
          <w:lang w:eastAsia="zh-CN"/>
        </w:rPr>
        <w:t>。</w:t>
      </w: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5264785" cy="3004820"/>
            <wp:effectExtent l="0" t="0" r="18415" b="17780"/>
            <wp:docPr id="12" name="图片 12" descr="截屏2024-04-14 14.31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4-04-14 14.31.3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图2.1登录界面</w:t>
      </w:r>
    </w:p>
    <w:p>
      <w:pPr>
        <w:pStyle w:val="3"/>
        <w:rPr>
          <w:rFonts w:hint="default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bookmarkStart w:id="6" w:name="_Toc990388404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2.2</w:t>
      </w:r>
      <w:r>
        <w:rPr>
          <w:rFonts w:hint="eastAsia" w:ascii="Times New Roman" w:hAnsi="Times New Roman" w:eastAsia="楷体" w:cs="Times New Roman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注册功能</w:t>
      </w:r>
      <w:bookmarkEnd w:id="6"/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进入注册页面。输入公司名称、公司ID、密码、电话以及邮箱，点击立即注册按钮，完成注册，等待管理员审核信息后，即可登录。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001010"/>
            <wp:effectExtent l="0" t="0" r="18415" b="21590"/>
            <wp:docPr id="13" name="图片 13" descr="截屏2024-04-14 14.33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4-04-14 14.33.3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2注册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pStyle w:val="3"/>
        <w:rPr>
          <w:rFonts w:hint="default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bookmarkStart w:id="7" w:name="_Toc312158131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2.3</w:t>
      </w:r>
      <w:r>
        <w:rPr>
          <w:rFonts w:hint="eastAsia" w:ascii="Times New Roman" w:hAnsi="Times New Roman" w:eastAsia="楷体" w:cs="Times New Roman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仪表盘界面</w:t>
      </w:r>
      <w:bookmarkEnd w:id="7"/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在登录后，会进入如图的仪表盘界面，企业可在仪表盘界面查看自身的各项信息（如碳排总量、碳排放额度剩余、碳币剩余等等），以及碳排详情与市场详情。</w:t>
      </w: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5264785" cy="3011805"/>
            <wp:effectExtent l="0" t="0" r="18415" b="10795"/>
            <wp:docPr id="14" name="图片 14" descr="截屏2024-04-14 14.34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4-04-14 14.34.0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3仪表盘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pStyle w:val="3"/>
        <w:rPr>
          <w:rFonts w:hint="default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bookmarkStart w:id="8" w:name="_Toc139158096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2.4</w:t>
      </w:r>
      <w:r>
        <w:rPr>
          <w:rFonts w:hint="eastAsia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个人信息界面</w:t>
      </w:r>
      <w:bookmarkEnd w:id="8"/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点击</w:t>
      </w:r>
      <w:r>
        <w:rPr>
          <w:rFonts w:hint="eastAsia" w:ascii="楷体" w:hAnsi="楷体" w:eastAsia="楷体"/>
          <w:sz w:val="24"/>
          <w:lang w:val="en-US" w:eastAsia="zh-CN"/>
        </w:rPr>
        <w:t>企业导航栏中的</w:t>
      </w:r>
      <w:r>
        <w:rPr>
          <w:rFonts w:hint="eastAsia" w:ascii="楷体" w:hAnsi="楷体" w:eastAsia="楷体"/>
          <w:sz w:val="24"/>
        </w:rPr>
        <w:t>头像，即可进入个人信息界面，在个人信息中可查看注册信息并进行编辑，也可以进行日志的编写。</w:t>
      </w:r>
    </w:p>
    <w:p>
      <w:pPr>
        <w:jc w:val="center"/>
      </w:pPr>
      <w:r>
        <w:rPr>
          <w:rFonts w:hint="default"/>
          <w:lang w:val="en-US" w:eastAsia="zh-CN"/>
        </w:rPr>
        <w:drawing>
          <wp:inline distT="0" distB="0" distL="114300" distR="114300">
            <wp:extent cx="4940300" cy="774700"/>
            <wp:effectExtent l="0" t="0" r="12700" b="12700"/>
            <wp:docPr id="15" name="图片 15" descr="截屏2024-04-14 14.34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4-04-14 14.34.4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楷体" w:cs="楷体"/>
          <w:bCs/>
          <w:sz w:val="21"/>
          <w:szCs w:val="21"/>
          <w:lang w:val="en-US" w:eastAsia="zh-CN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4企业导航栏</w:t>
      </w: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5264785" cy="3004820"/>
            <wp:effectExtent l="0" t="0" r="18415" b="17780"/>
            <wp:docPr id="16" name="图片 16" descr="截屏2024-04-14 14.3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4-04-14 14.35.0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5个人信息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pStyle w:val="3"/>
        <w:rPr>
          <w:rFonts w:hint="eastAsia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bookmarkStart w:id="9" w:name="_Toc220427889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2.5</w:t>
      </w:r>
      <w:r>
        <w:rPr>
          <w:rFonts w:hint="eastAsia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碳排放申报功能</w:t>
      </w:r>
      <w:bookmarkEnd w:id="9"/>
    </w:p>
    <w:p>
      <w:pPr>
        <w:ind w:firstLine="420"/>
        <w:rPr>
          <w:rFonts w:hint="eastAsia" w:ascii="楷体" w:hAnsi="楷体" w:eastAsia="楷体"/>
          <w:sz w:val="24"/>
          <w:lang w:eastAsia="zh-CN"/>
        </w:rPr>
      </w:pPr>
      <w:r>
        <w:rPr>
          <w:rFonts w:hint="eastAsia" w:ascii="楷体" w:hAnsi="楷体" w:eastAsia="楷体"/>
          <w:sz w:val="24"/>
        </w:rPr>
        <w:t>进入碳排放申报界面，选择</w:t>
      </w:r>
      <w:r>
        <w:rPr>
          <w:rFonts w:hint="eastAsia" w:ascii="楷体" w:hAnsi="楷体" w:eastAsia="楷体"/>
          <w:sz w:val="24"/>
          <w:lang w:val="en-US" w:eastAsia="zh-CN"/>
        </w:rPr>
        <w:t>将要</w:t>
      </w:r>
      <w:r>
        <w:rPr>
          <w:rFonts w:hint="eastAsia" w:ascii="楷体" w:hAnsi="楷体" w:eastAsia="楷体"/>
          <w:sz w:val="24"/>
        </w:rPr>
        <w:t>申报的模型</w:t>
      </w:r>
      <w:r>
        <w:rPr>
          <w:rFonts w:hint="eastAsia" w:ascii="楷体" w:hAnsi="楷体" w:eastAsia="楷体"/>
          <w:sz w:val="24"/>
          <w:lang w:eastAsia="zh-CN"/>
        </w:rPr>
        <w:t>。</w:t>
      </w: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5260975" cy="3001010"/>
            <wp:effectExtent l="0" t="0" r="22225" b="21590"/>
            <wp:docPr id="17" name="图片 17" descr="截屏2024-04-14 14.35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4-04-14 14.35.5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6选择核算模型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ind w:firstLine="420"/>
        <w:rPr>
          <w:rFonts w:hint="eastAsia" w:ascii="楷体" w:hAnsi="楷体" w:eastAsia="楷体"/>
          <w:sz w:val="24"/>
          <w:lang w:eastAsia="zh-CN"/>
        </w:rPr>
      </w:pPr>
      <w:r>
        <w:rPr>
          <w:rFonts w:hint="eastAsia" w:ascii="楷体" w:hAnsi="楷体" w:eastAsia="楷体"/>
          <w:sz w:val="24"/>
          <w:lang w:eastAsia="zh-CN"/>
        </w:rPr>
        <w:t>依照核算教程的指示，进行相应附表的数据填写（以电气模型为例）。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008630"/>
            <wp:effectExtent l="0" t="0" r="18415" b="13970"/>
            <wp:docPr id="18" name="图片 18" descr="截屏2024-04-14 14.36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4-04-14 14.36.3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7电气模型附表一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008630"/>
            <wp:effectExtent l="0" t="0" r="18415" b="13970"/>
            <wp:docPr id="2" name="图片 2" descr="截屏2024-04-14 14.37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4-04-14 14.37.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8电气模型附表二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ind w:firstLine="420"/>
        <w:rPr>
          <w:rFonts w:hint="eastAsia" w:ascii="楷体" w:hAnsi="楷体" w:eastAsia="楷体"/>
          <w:sz w:val="24"/>
          <w:lang w:eastAsia="zh-CN"/>
        </w:rPr>
      </w:pPr>
      <w:r>
        <w:rPr>
          <w:rFonts w:hint="eastAsia" w:ascii="楷体" w:hAnsi="楷体" w:eastAsia="楷体"/>
          <w:sz w:val="24"/>
          <w:lang w:val="en-US" w:eastAsia="zh-CN"/>
        </w:rPr>
        <w:t>填写完成</w:t>
      </w:r>
      <w:r>
        <w:rPr>
          <w:rFonts w:hint="eastAsia" w:ascii="楷体" w:hAnsi="楷体" w:eastAsia="楷体"/>
          <w:sz w:val="24"/>
          <w:lang w:eastAsia="zh-CN"/>
        </w:rPr>
        <w:t>最后一个附表的数据后，点击下一步按钮，等待数据计算后，会显示填写的信息和计算后的数据信息。选择证明材料，点击提交所有数据按钮，将所有信息以及证明材料上传。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004820"/>
            <wp:effectExtent l="0" t="0" r="18415" b="17780"/>
            <wp:docPr id="20" name="图片 20" descr="截屏2024-04-14 14.38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4-04-14 14.38.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9核算结果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008630"/>
            <wp:effectExtent l="0" t="0" r="18415" b="13970"/>
            <wp:docPr id="21" name="图片 21" descr="截屏2024-04-14 14.38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4-04-14 14.38.5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10核算结果上传材料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pStyle w:val="3"/>
        <w:rPr>
          <w:rFonts w:hint="default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bookmarkStart w:id="10" w:name="_Toc322239348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2.6</w:t>
      </w:r>
      <w:r>
        <w:rPr>
          <w:rFonts w:hint="eastAsia" w:ascii="Times New Roman" w:hAnsi="Times New Roman" w:eastAsia="楷体" w:cs="Times New Roman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核算历史功能</w:t>
      </w:r>
      <w:bookmarkEnd w:id="10"/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进入核算历史界面，查看申报的所有数据。</w:t>
      </w: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5264785" cy="3008630"/>
            <wp:effectExtent l="0" t="0" r="18415" b="13970"/>
            <wp:docPr id="22" name="图片 22" descr="b7bdf14325afd42052372dabbee65e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b7bdf14325afd42052372dabbee65e7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1核算历史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ind w:firstLine="420"/>
      </w:pPr>
      <w:r>
        <w:rPr>
          <w:rFonts w:hint="eastAsia" w:ascii="楷体" w:hAnsi="楷体" w:eastAsia="楷体"/>
          <w:sz w:val="24"/>
        </w:rPr>
        <w:t>点击详情按钮，进行申报数据查看</w:t>
      </w:r>
      <w:r>
        <w:rPr>
          <w:rFonts w:hint="eastAsia" w:ascii="楷体" w:hAnsi="楷体" w:eastAsia="楷体"/>
          <w:sz w:val="24"/>
          <w:lang w:eastAsia="zh-CN"/>
        </w:rPr>
        <w:t>。</w:t>
      </w:r>
      <w:r>
        <w:rPr>
          <w:rFonts w:hint="default"/>
          <w:lang w:val="en-US" w:eastAsia="zh-CN"/>
        </w:rPr>
        <w:drawing>
          <wp:inline distT="0" distB="0" distL="114300" distR="114300">
            <wp:extent cx="5264785" cy="3004820"/>
            <wp:effectExtent l="0" t="0" r="18415" b="17780"/>
            <wp:docPr id="23" name="图片 23" descr="截屏2024-04-14 14.45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4-04-14 14.45.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2核算数据详情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ind w:firstLine="420"/>
        <w:rPr>
          <w:rFonts w:hint="eastAsia" w:ascii="楷体" w:hAnsi="楷体" w:eastAsia="楷体"/>
          <w:sz w:val="24"/>
          <w:lang w:eastAsia="zh-CN"/>
        </w:rPr>
      </w:pPr>
      <w:r>
        <w:rPr>
          <w:rFonts w:hint="eastAsia" w:ascii="楷体" w:hAnsi="楷体" w:eastAsia="楷体"/>
          <w:sz w:val="24"/>
        </w:rPr>
        <w:t>点击查看按钮，进行证明材料查看</w:t>
      </w:r>
      <w:r>
        <w:rPr>
          <w:rFonts w:hint="eastAsia" w:ascii="楷体" w:hAnsi="楷体" w:eastAsia="楷体"/>
          <w:sz w:val="24"/>
          <w:lang w:eastAsia="zh-CN"/>
        </w:rPr>
        <w:t>。</w:t>
      </w: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5264785" cy="3004820"/>
            <wp:effectExtent l="0" t="0" r="18415" b="17780"/>
            <wp:docPr id="24" name="图片 24" descr="截屏2024-04-14 14.46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4-04-14 14.46.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3核算数据证明材料查看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ind w:firstLine="420"/>
        <w:rPr>
          <w:rFonts w:hint="eastAsia" w:ascii="楷体" w:hAnsi="楷体" w:eastAsia="楷体"/>
          <w:sz w:val="24"/>
          <w:lang w:eastAsia="zh-CN"/>
        </w:rPr>
      </w:pPr>
      <w:r>
        <w:rPr>
          <w:rFonts w:hint="eastAsia" w:ascii="楷体" w:hAnsi="楷体" w:eastAsia="楷体"/>
          <w:sz w:val="24"/>
          <w:lang w:eastAsia="zh-CN"/>
        </w:rPr>
        <w:t>点击下载按钮，进行碳排放报告下载。</w:t>
      </w: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5264785" cy="3019425"/>
            <wp:effectExtent l="0" t="0" r="18415" b="3175"/>
            <wp:docPr id="25" name="图片 25" descr="截屏2024-04-14 14.47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4-04-14 14.47.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4核算数据碳排放报告下载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78505" cy="4655185"/>
            <wp:effectExtent l="0" t="0" r="23495" b="18415"/>
            <wp:docPr id="26" name="图片 26" descr="截屏2024-04-14 14.47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4-04-14 14.47.5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78505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楷体" w:cs="楷体"/>
          <w:bCs/>
          <w:sz w:val="21"/>
          <w:szCs w:val="21"/>
          <w:lang w:val="en-US" w:eastAsia="zh-CN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5碳排放溯源报告图</w:t>
      </w:r>
    </w:p>
    <w:p>
      <w:pPr>
        <w:pStyle w:val="3"/>
        <w:rPr>
          <w:rFonts w:hint="default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bookmarkStart w:id="11" w:name="_Toc2070447749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2.7</w:t>
      </w:r>
      <w:r>
        <w:rPr>
          <w:rFonts w:hint="eastAsia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交易市场功能</w:t>
      </w:r>
      <w:bookmarkEnd w:id="11"/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进入交易市场界面，可以查看市场数据的分析图，以及查看自身拥有的资产详情。</w:t>
      </w: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5264785" cy="2987040"/>
            <wp:effectExtent l="0" t="0" r="18415" b="10160"/>
            <wp:docPr id="27" name="图片 27" descr="截屏2024-04-14 14.50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4-04-14 14.50.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6市场详情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点击发布交易按钮，出现发布交易框，在输入框中输入所需要的碳币以及所需要出售的碳额度，点击确定出售将交易发布。</w:t>
      </w:r>
    </w:p>
    <w:p>
      <w:pPr>
        <w:jc w:val="center"/>
      </w:pPr>
      <w:r>
        <w:rPr>
          <w:rFonts w:hint="default"/>
          <w:lang w:val="en-US" w:eastAsia="zh-CN"/>
        </w:rPr>
        <w:drawing>
          <wp:inline distT="0" distB="0" distL="114300" distR="114300">
            <wp:extent cx="1747520" cy="2078990"/>
            <wp:effectExtent l="0" t="0" r="5080" b="3810"/>
            <wp:docPr id="28" name="图片 28" descr="截屏2024-04-14 14.53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截屏2024-04-14 14.53.0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4752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7发布交易按钮图</w:t>
      </w: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5264785" cy="2972435"/>
            <wp:effectExtent l="0" t="0" r="18415" b="24765"/>
            <wp:docPr id="29" name="图片 29" descr="截屏2024-04-14 15.02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4-04-14 15.02.3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8发布交易输入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浏览市场中的所有交易，选择心仪的交易，点击详情按钮进行详情查看。</w:t>
      </w: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5264785" cy="2983230"/>
            <wp:effectExtent l="0" t="0" r="18415" b="13970"/>
            <wp:docPr id="30" name="图片 30" descr="截屏2024-04-14 15.05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4-04-14 15.05.3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9交易市场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5264785" cy="2972435"/>
            <wp:effectExtent l="0" t="0" r="18415" b="24765"/>
            <wp:docPr id="31" name="图片 31" descr="截屏2024-04-14 15.05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截屏2024-04-14 15.05.5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20交易详情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点击交易按钮，会进入交易界面，点击确定交易按钮进行交易。</w:t>
      </w: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5260975" cy="2969260"/>
            <wp:effectExtent l="0" t="0" r="22225" b="2540"/>
            <wp:docPr id="32" name="图片 32" descr="截屏2024-04-14 15.07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4-04-14 15.07.0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21交易信息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pStyle w:val="3"/>
        <w:rPr>
          <w:rFonts w:hint="default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bookmarkStart w:id="12" w:name="_Toc190301455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2.8</w:t>
      </w:r>
      <w:r>
        <w:rPr>
          <w:rFonts w:hint="eastAsia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溯源功能</w:t>
      </w:r>
      <w:bookmarkEnd w:id="12"/>
    </w:p>
    <w:p>
      <w:pPr>
        <w:ind w:firstLine="420"/>
        <w:rPr>
          <w:rFonts w:hint="eastAsia" w:ascii="楷体" w:hAnsi="楷体" w:eastAsia="楷体"/>
          <w:sz w:val="24"/>
          <w:lang w:val="en-US" w:eastAsia="zh-CN"/>
        </w:rPr>
      </w:pPr>
      <w:r>
        <w:rPr>
          <w:rFonts w:hint="eastAsia" w:ascii="楷体" w:hAnsi="楷体" w:eastAsia="楷体"/>
          <w:sz w:val="24"/>
        </w:rPr>
        <w:t>进入溯源中心，查看交易的所有数据</w:t>
      </w:r>
      <w:r>
        <w:rPr>
          <w:rFonts w:hint="eastAsia" w:ascii="楷体" w:hAnsi="楷体" w:eastAsia="楷体"/>
          <w:sz w:val="24"/>
          <w:lang w:eastAsia="zh-CN"/>
        </w:rPr>
        <w:t>。</w:t>
      </w: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5264785" cy="2983230"/>
            <wp:effectExtent l="0" t="0" r="18415" b="13970"/>
            <wp:docPr id="33" name="图片 33" descr="截屏2024-04-14 15.09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4-04-14 15.09.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22溯源历史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ind w:firstLine="420"/>
        <w:rPr>
          <w:rFonts w:hint="eastAsia" w:ascii="楷体" w:hAnsi="楷体" w:eastAsia="楷体"/>
          <w:sz w:val="24"/>
          <w:lang w:val="en-US" w:eastAsia="zh-CN"/>
        </w:rPr>
      </w:pPr>
      <w:r>
        <w:rPr>
          <w:rFonts w:hint="eastAsia" w:ascii="楷体" w:hAnsi="楷体" w:eastAsia="楷体"/>
          <w:sz w:val="24"/>
        </w:rPr>
        <w:t>点击详情按钮，可以溯源查看交易信息</w:t>
      </w:r>
      <w:r>
        <w:rPr>
          <w:rFonts w:hint="eastAsia" w:ascii="楷体" w:hAnsi="楷体" w:eastAsia="楷体"/>
          <w:sz w:val="24"/>
          <w:lang w:eastAsia="zh-CN"/>
        </w:rPr>
        <w:t>。</w:t>
      </w: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5264785" cy="2983230"/>
            <wp:effectExtent l="0" t="0" r="18415" b="13970"/>
            <wp:docPr id="34" name="图片 34" descr="截屏2024-04-14 15.11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截屏2024-04-14 15.11.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23溯源交易信息详情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pStyle w:val="3"/>
        <w:rPr>
          <w:rFonts w:hint="default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bookmarkStart w:id="13" w:name="_Toc793403802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2.9</w:t>
      </w:r>
      <w:r>
        <w:rPr>
          <w:rFonts w:hint="eastAsia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培训功能</w:t>
      </w:r>
      <w:bookmarkEnd w:id="13"/>
    </w:p>
    <w:p>
      <w:pPr>
        <w:ind w:firstLine="420"/>
        <w:rPr>
          <w:rFonts w:hint="eastAsia" w:ascii="楷体" w:hAnsi="楷体" w:eastAsia="楷体"/>
          <w:sz w:val="24"/>
          <w:lang w:val="en-US" w:eastAsia="zh-CN"/>
        </w:rPr>
      </w:pPr>
      <w:r>
        <w:rPr>
          <w:rFonts w:hint="eastAsia" w:ascii="楷体" w:hAnsi="楷体" w:eastAsia="楷体"/>
          <w:sz w:val="24"/>
        </w:rPr>
        <w:t>进入培训中心界面</w:t>
      </w:r>
      <w:r>
        <w:rPr>
          <w:rFonts w:hint="eastAsia" w:ascii="楷体" w:hAnsi="楷体" w:eastAsia="楷体"/>
          <w:sz w:val="24"/>
          <w:lang w:eastAsia="zh-CN"/>
        </w:rPr>
        <w:t>。</w:t>
      </w: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5264785" cy="2969260"/>
            <wp:effectExtent l="0" t="0" r="18415" b="2540"/>
            <wp:docPr id="35" name="图片 35" descr="截屏2024-04-14 15.12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截屏2024-04-14 15.12.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图2.2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4培训中心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ind w:firstLine="420"/>
        <w:rPr>
          <w:rFonts w:hint="eastAsia" w:ascii="楷体" w:hAnsi="楷体" w:eastAsia="楷体"/>
          <w:sz w:val="24"/>
          <w:lang w:val="en-US" w:eastAsia="zh-CN"/>
        </w:rPr>
      </w:pPr>
      <w:r>
        <w:rPr>
          <w:rFonts w:hint="eastAsia" w:ascii="楷体" w:hAnsi="楷体" w:eastAsia="楷体"/>
          <w:sz w:val="24"/>
        </w:rPr>
        <w:t>在每日资讯界面中浏览最新资讯，对感兴趣的资讯可进行点击，查看完整资讯</w:t>
      </w:r>
      <w:r>
        <w:rPr>
          <w:rFonts w:hint="eastAsia" w:ascii="楷体" w:hAnsi="楷体" w:eastAsia="楷体"/>
          <w:sz w:val="24"/>
          <w:lang w:eastAsia="zh-CN"/>
        </w:rPr>
        <w:t>。</w:t>
      </w: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5264785" cy="2976245"/>
            <wp:effectExtent l="0" t="0" r="18415" b="20955"/>
            <wp:docPr id="37" name="图片 37" descr="截屏2024-04-14 15.13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截屏2024-04-14 15.13.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图2.2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5每日资讯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5264785" cy="2979420"/>
            <wp:effectExtent l="0" t="0" r="18415" b="17780"/>
            <wp:docPr id="36" name="图片 36" descr="截屏2024-04-14 15.13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4-04-14 15.13.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图2.2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6每日资讯详情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ind w:firstLine="420"/>
        <w:rPr>
          <w:rFonts w:hint="eastAsia" w:ascii="楷体" w:hAnsi="楷体" w:eastAsia="楷体"/>
          <w:sz w:val="24"/>
          <w:lang w:val="en-US" w:eastAsia="zh-CN"/>
        </w:rPr>
      </w:pPr>
      <w:r>
        <w:rPr>
          <w:rFonts w:hint="eastAsia" w:ascii="楷体" w:hAnsi="楷体" w:eastAsia="楷体"/>
          <w:sz w:val="24"/>
        </w:rPr>
        <w:t>在教学视频界面中浏览教学视频，对感兴趣的视频可进行点击，查看完整视频内容</w:t>
      </w:r>
      <w:r>
        <w:rPr>
          <w:rFonts w:hint="eastAsia" w:ascii="楷体" w:hAnsi="楷体" w:eastAsia="楷体"/>
          <w:sz w:val="24"/>
          <w:lang w:eastAsia="zh-CN"/>
        </w:rPr>
        <w:t>。</w:t>
      </w: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5264785" cy="2969260"/>
            <wp:effectExtent l="0" t="0" r="18415" b="2540"/>
            <wp:docPr id="39" name="图片 39" descr="截屏2024-04-14 15.14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4-04-14 15.14.5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图2.2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7教学视频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5264785" cy="2990215"/>
            <wp:effectExtent l="0" t="0" r="18415" b="6985"/>
            <wp:docPr id="38" name="图片 38" descr="截屏2024-04-14 15.15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截屏2024-04-14 15.15.0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bookmarkStart w:id="14" w:name="_GoBack"/>
      <w:r>
        <w:rPr>
          <w:rFonts w:hint="eastAsia" w:ascii="Times New Roman" w:hAnsi="Times New Roman" w:eastAsia="楷体" w:cs="楷体"/>
          <w:bCs/>
          <w:sz w:val="21"/>
          <w:szCs w:val="21"/>
        </w:rPr>
        <w:t>图2.2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8教学视频详情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bookmarkEnd w:id="14"/>
    <w:p>
      <w:pPr>
        <w:jc w:val="both"/>
        <w:rPr>
          <w:rFonts w:ascii="Times New Roman" w:hAnsi="Times New Roman" w:eastAsia="楷体"/>
          <w:bCs/>
        </w:rPr>
      </w:pPr>
    </w:p>
    <w:sectPr>
      <w:footerReference r:id="rId9" w:type="first"/>
      <w:footerReference r:id="rId8" w:type="default"/>
      <w:pgSz w:w="11906" w:h="16838"/>
      <w:pgMar w:top="1440" w:right="1800" w:bottom="1440" w:left="1800" w:header="851" w:footer="992" w:gutter="0"/>
      <w:pgNumType w:start="1"/>
      <w:cols w:space="425" w:num="1"/>
      <w:titlePg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00000000" w:usb1="00000000" w:usb2="00000000" w:usb3="00000000" w:csb0="00000000" w:csb1="00000000"/>
  </w:font>
  <w:font w:name="宋体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等线">
    <w:altName w:val="苹方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苹方-简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楷体">
    <w:altName w:val="楷体-简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楷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Times New Roman Regular">
    <w:panose1 w:val="02020603050405020304"/>
    <w:charset w:val="00"/>
    <w:family w:val="auto"/>
    <w:pitch w:val="default"/>
    <w:sig w:usb0="00000000" w:usb1="00000000" w:usb2="00000000" w:usb3="00000000" w:csb0="00000000" w:csb1="00000000"/>
  </w:font>
  <w:font w:name="Segoe UI">
    <w:altName w:val="苹方-简"/>
    <w:panose1 w:val="020B0502040204020203"/>
    <w:charset w:val="00"/>
    <w:family w:val="swiss"/>
    <w:pitch w:val="default"/>
    <w:sig w:usb0="00000000" w:usb1="00000000" w:usb2="00000009" w:usb3="00000000" w:csb0="000001FF" w:csb1="00000000"/>
  </w:font>
  <w:font w:name="等线 Ligh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冬青黑体简体中文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0" name="文本框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AuyfcA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26"/>
      </w:rPr>
      <w:id w:val="-1"/>
      <w:docPartObj>
        <w:docPartGallery w:val="autotext"/>
      </w:docPartObj>
    </w:sdtPr>
    <w:sdtEndPr>
      <w:rPr>
        <w:rStyle w:val="26"/>
      </w:rPr>
    </w:sdtEndPr>
    <w:sdtContent>
      <w:p>
        <w:pPr>
          <w:pStyle w:val="15"/>
          <w:framePr w:wrap="auto" w:vAnchor="text" w:hAnchor="margin" w:xAlign="center" w:y="1"/>
          <w:rPr>
            <w:rStyle w:val="26"/>
          </w:rPr>
        </w:pPr>
        <w:r>
          <w:rPr>
            <w:rStyle w:val="26"/>
          </w:rPr>
          <w:fldChar w:fldCharType="begin"/>
        </w:r>
        <w:r>
          <w:rPr>
            <w:rStyle w:val="26"/>
          </w:rPr>
          <w:instrText xml:space="preserve"> PAGE </w:instrText>
        </w:r>
        <w:r>
          <w:rPr>
            <w:rStyle w:val="26"/>
          </w:rPr>
          <w:fldChar w:fldCharType="end"/>
        </w:r>
      </w:p>
    </w:sdtContent>
  </w:sdt>
  <w:p>
    <w:pPr>
      <w:pStyle w:val="1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1" name="文本框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BsYWDv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0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2" name="文本框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Drn6kE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</w:pPr>
    <w:r>
      <w:rPr>
        <w:sz w:val="18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3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233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CpNz7r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0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4989"/>
    <w:rsid w:val="000959DA"/>
    <w:rsid w:val="000D6D23"/>
    <w:rsid w:val="00100454"/>
    <w:rsid w:val="00277068"/>
    <w:rsid w:val="002831AE"/>
    <w:rsid w:val="002957F4"/>
    <w:rsid w:val="0031351F"/>
    <w:rsid w:val="00327897"/>
    <w:rsid w:val="00372651"/>
    <w:rsid w:val="00380241"/>
    <w:rsid w:val="00544989"/>
    <w:rsid w:val="00614553"/>
    <w:rsid w:val="00615CC8"/>
    <w:rsid w:val="006E46BA"/>
    <w:rsid w:val="00704F35"/>
    <w:rsid w:val="0076424E"/>
    <w:rsid w:val="007A1300"/>
    <w:rsid w:val="00943694"/>
    <w:rsid w:val="009B6BB8"/>
    <w:rsid w:val="009C78C8"/>
    <w:rsid w:val="00AB5A59"/>
    <w:rsid w:val="00B265DC"/>
    <w:rsid w:val="00B3262D"/>
    <w:rsid w:val="00C05E46"/>
    <w:rsid w:val="00CB5923"/>
    <w:rsid w:val="00D73A57"/>
    <w:rsid w:val="00DC1BCE"/>
    <w:rsid w:val="00DC2B6E"/>
    <w:rsid w:val="00DF2299"/>
    <w:rsid w:val="00E0406F"/>
    <w:rsid w:val="00F223C0"/>
    <w:rsid w:val="29BDB9AD"/>
    <w:rsid w:val="52FF16BB"/>
    <w:rsid w:val="5759A472"/>
    <w:rsid w:val="5EDF9F37"/>
    <w:rsid w:val="7BB4CA40"/>
    <w:rsid w:val="7FCFDAF5"/>
    <w:rsid w:val="BAFE82BA"/>
    <w:rsid w:val="BFBA2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</w:pPr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28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paragraph" w:styleId="3">
    <w:name w:val="heading 2"/>
    <w:basedOn w:val="1"/>
    <w:next w:val="1"/>
    <w:link w:val="29"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4">
    <w:name w:val="heading 3"/>
    <w:basedOn w:val="1"/>
    <w:next w:val="1"/>
    <w:link w:val="30"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5">
    <w:name w:val="heading 4"/>
    <w:basedOn w:val="1"/>
    <w:next w:val="1"/>
    <w:link w:val="31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104862" w:themeColor="accent1" w:themeShade="BF"/>
      <w:sz w:val="28"/>
      <w:szCs w:val="28"/>
    </w:rPr>
  </w:style>
  <w:style w:type="paragraph" w:styleId="6">
    <w:name w:val="heading 5"/>
    <w:basedOn w:val="1"/>
    <w:next w:val="1"/>
    <w:link w:val="32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104862" w:themeColor="accent1" w:themeShade="BF"/>
      <w:sz w:val="24"/>
    </w:rPr>
  </w:style>
  <w:style w:type="paragraph" w:styleId="7">
    <w:name w:val="heading 6"/>
    <w:basedOn w:val="1"/>
    <w:next w:val="1"/>
    <w:link w:val="33"/>
    <w:semiHidden/>
    <w:unhideWhenUsed/>
    <w:qFormat/>
    <w:uiPriority w:val="9"/>
    <w:pPr>
      <w:keepNext/>
      <w:keepLines/>
      <w:spacing w:before="40" w:after="0"/>
      <w:outlineLvl w:val="5"/>
    </w:pPr>
    <w:rPr>
      <w:rFonts w:cstheme="majorBidi"/>
      <w:b/>
      <w:bCs/>
      <w:color w:val="104862" w:themeColor="accent1" w:themeShade="BF"/>
    </w:rPr>
  </w:style>
  <w:style w:type="paragraph" w:styleId="8">
    <w:name w:val="heading 7"/>
    <w:basedOn w:val="1"/>
    <w:next w:val="1"/>
    <w:link w:val="34"/>
    <w:semiHidden/>
    <w:unhideWhenUsed/>
    <w:qFormat/>
    <w:uiPriority w:val="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35"/>
    <w:semiHidden/>
    <w:unhideWhenUsed/>
    <w:qFormat/>
    <w:uiPriority w:val="9"/>
    <w:pPr>
      <w:keepNext/>
      <w:keepLines/>
      <w:spacing w:after="0"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36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25">
    <w:name w:val="Default Paragraph Font"/>
    <w:semiHidden/>
    <w:unhideWhenUsed/>
    <w:uiPriority w:val="1"/>
  </w:style>
  <w:style w:type="table" w:default="1" w:styleId="2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semiHidden/>
    <w:unhideWhenUsed/>
    <w:uiPriority w:val="39"/>
    <w:pPr>
      <w:spacing w:after="0"/>
      <w:ind w:left="1320"/>
    </w:pPr>
    <w:rPr>
      <w:rFonts w:eastAsiaTheme="minorHAnsi"/>
      <w:sz w:val="18"/>
      <w:szCs w:val="18"/>
    </w:rPr>
  </w:style>
  <w:style w:type="paragraph" w:styleId="12">
    <w:name w:val="toc 5"/>
    <w:basedOn w:val="1"/>
    <w:next w:val="1"/>
    <w:semiHidden/>
    <w:unhideWhenUsed/>
    <w:uiPriority w:val="39"/>
    <w:pPr>
      <w:spacing w:after="0"/>
      <w:ind w:left="880"/>
    </w:pPr>
    <w:rPr>
      <w:rFonts w:eastAsiaTheme="minorHAnsi"/>
      <w:sz w:val="18"/>
      <w:szCs w:val="18"/>
    </w:rPr>
  </w:style>
  <w:style w:type="paragraph" w:styleId="13">
    <w:name w:val="toc 3"/>
    <w:basedOn w:val="1"/>
    <w:next w:val="1"/>
    <w:unhideWhenUsed/>
    <w:uiPriority w:val="39"/>
    <w:pPr>
      <w:spacing w:after="0"/>
      <w:ind w:left="440"/>
    </w:pPr>
    <w:rPr>
      <w:rFonts w:eastAsiaTheme="minorHAnsi"/>
      <w:i/>
      <w:iCs/>
      <w:sz w:val="20"/>
      <w:szCs w:val="20"/>
    </w:rPr>
  </w:style>
  <w:style w:type="paragraph" w:styleId="14">
    <w:name w:val="toc 8"/>
    <w:basedOn w:val="1"/>
    <w:next w:val="1"/>
    <w:semiHidden/>
    <w:unhideWhenUsed/>
    <w:uiPriority w:val="39"/>
    <w:pPr>
      <w:spacing w:after="0"/>
      <w:ind w:left="1540"/>
    </w:pPr>
    <w:rPr>
      <w:rFonts w:eastAsiaTheme="minorHAnsi"/>
      <w:sz w:val="18"/>
      <w:szCs w:val="18"/>
    </w:rPr>
  </w:style>
  <w:style w:type="paragraph" w:styleId="15">
    <w:name w:val="footer"/>
    <w:basedOn w:val="1"/>
    <w:link w:val="47"/>
    <w:unhideWhenUsed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16">
    <w:name w:val="header"/>
    <w:basedOn w:val="1"/>
    <w:semiHidden/>
    <w:unhideWhenUsed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7">
    <w:name w:val="toc 1"/>
    <w:basedOn w:val="1"/>
    <w:next w:val="1"/>
    <w:unhideWhenUsed/>
    <w:uiPriority w:val="39"/>
    <w:pPr>
      <w:spacing w:before="120" w:after="120"/>
    </w:pPr>
    <w:rPr>
      <w:rFonts w:eastAsiaTheme="minorHAnsi"/>
      <w:b/>
      <w:bCs/>
      <w:caps/>
      <w:sz w:val="20"/>
      <w:szCs w:val="20"/>
    </w:rPr>
  </w:style>
  <w:style w:type="paragraph" w:styleId="18">
    <w:name w:val="toc 4"/>
    <w:basedOn w:val="1"/>
    <w:next w:val="1"/>
    <w:semiHidden/>
    <w:unhideWhenUsed/>
    <w:uiPriority w:val="39"/>
    <w:pPr>
      <w:spacing w:after="0"/>
      <w:ind w:left="660"/>
    </w:pPr>
    <w:rPr>
      <w:rFonts w:eastAsiaTheme="minorHAnsi"/>
      <w:sz w:val="18"/>
      <w:szCs w:val="18"/>
    </w:rPr>
  </w:style>
  <w:style w:type="paragraph" w:styleId="19">
    <w:name w:val="Subtitle"/>
    <w:basedOn w:val="1"/>
    <w:next w:val="1"/>
    <w:link w:val="38"/>
    <w:qFormat/>
    <w:uiPriority w:val="11"/>
    <w:p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0">
    <w:name w:val="toc 6"/>
    <w:basedOn w:val="1"/>
    <w:next w:val="1"/>
    <w:semiHidden/>
    <w:unhideWhenUsed/>
    <w:uiPriority w:val="39"/>
    <w:pPr>
      <w:spacing w:after="0"/>
      <w:ind w:left="1100"/>
    </w:pPr>
    <w:rPr>
      <w:rFonts w:eastAsiaTheme="minorHAnsi"/>
      <w:sz w:val="18"/>
      <w:szCs w:val="18"/>
    </w:rPr>
  </w:style>
  <w:style w:type="paragraph" w:styleId="21">
    <w:name w:val="toc 2"/>
    <w:basedOn w:val="1"/>
    <w:next w:val="1"/>
    <w:unhideWhenUsed/>
    <w:uiPriority w:val="39"/>
    <w:pPr>
      <w:spacing w:after="0"/>
      <w:ind w:left="220"/>
    </w:pPr>
    <w:rPr>
      <w:rFonts w:eastAsiaTheme="minorHAnsi"/>
      <w:smallCaps/>
      <w:sz w:val="20"/>
      <w:szCs w:val="20"/>
    </w:rPr>
  </w:style>
  <w:style w:type="paragraph" w:styleId="22">
    <w:name w:val="toc 9"/>
    <w:basedOn w:val="1"/>
    <w:next w:val="1"/>
    <w:semiHidden/>
    <w:unhideWhenUsed/>
    <w:uiPriority w:val="39"/>
    <w:pPr>
      <w:spacing w:after="0"/>
      <w:ind w:left="1760"/>
    </w:pPr>
    <w:rPr>
      <w:rFonts w:eastAsiaTheme="minorHAnsi"/>
      <w:sz w:val="18"/>
      <w:szCs w:val="18"/>
    </w:rPr>
  </w:style>
  <w:style w:type="paragraph" w:styleId="23">
    <w:name w:val="Title"/>
    <w:basedOn w:val="1"/>
    <w:next w:val="1"/>
    <w:link w:val="37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26">
    <w:name w:val="page number"/>
    <w:basedOn w:val="25"/>
    <w:semiHidden/>
    <w:unhideWhenUsed/>
    <w:uiPriority w:val="99"/>
  </w:style>
  <w:style w:type="character" w:styleId="27">
    <w:name w:val="Hyperlink"/>
    <w:basedOn w:val="25"/>
    <w:unhideWhenUsed/>
    <w:uiPriority w:val="99"/>
    <w:rPr>
      <w:color w:val="467886" w:themeColor="hyperlink"/>
      <w:u w:val="single"/>
      <w14:textFill>
        <w14:solidFill>
          <w14:schemeClr w14:val="hlink"/>
        </w14:solidFill>
      </w14:textFill>
    </w:rPr>
  </w:style>
  <w:style w:type="character" w:customStyle="1" w:styleId="28">
    <w:name w:val="标题 1 字符"/>
    <w:basedOn w:val="25"/>
    <w:link w:val="2"/>
    <w:uiPriority w:val="9"/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character" w:customStyle="1" w:styleId="29">
    <w:name w:val="标题 2 字符"/>
    <w:basedOn w:val="25"/>
    <w:link w:val="3"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30">
    <w:name w:val="标题 3 字符"/>
    <w:basedOn w:val="25"/>
    <w:link w:val="4"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31">
    <w:name w:val="标题 4 字符"/>
    <w:basedOn w:val="25"/>
    <w:link w:val="5"/>
    <w:semiHidden/>
    <w:uiPriority w:val="9"/>
    <w:rPr>
      <w:rFonts w:cstheme="majorBidi"/>
      <w:color w:val="104862" w:themeColor="accent1" w:themeShade="BF"/>
      <w:sz w:val="28"/>
      <w:szCs w:val="28"/>
    </w:rPr>
  </w:style>
  <w:style w:type="character" w:customStyle="1" w:styleId="32">
    <w:name w:val="标题 5 字符"/>
    <w:basedOn w:val="25"/>
    <w:link w:val="6"/>
    <w:semiHidden/>
    <w:uiPriority w:val="9"/>
    <w:rPr>
      <w:rFonts w:cstheme="majorBidi"/>
      <w:color w:val="104862" w:themeColor="accent1" w:themeShade="BF"/>
      <w:sz w:val="24"/>
    </w:rPr>
  </w:style>
  <w:style w:type="character" w:customStyle="1" w:styleId="33">
    <w:name w:val="标题 6 字符"/>
    <w:basedOn w:val="25"/>
    <w:link w:val="7"/>
    <w:semiHidden/>
    <w:uiPriority w:val="9"/>
    <w:rPr>
      <w:rFonts w:cstheme="majorBidi"/>
      <w:b/>
      <w:bCs/>
      <w:color w:val="104862" w:themeColor="accent1" w:themeShade="BF"/>
    </w:rPr>
  </w:style>
  <w:style w:type="character" w:customStyle="1" w:styleId="34">
    <w:name w:val="标题 7 字符"/>
    <w:basedOn w:val="25"/>
    <w:link w:val="8"/>
    <w:semiHidden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5">
    <w:name w:val="标题 8 字符"/>
    <w:basedOn w:val="25"/>
    <w:link w:val="9"/>
    <w:semiHidden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6">
    <w:name w:val="标题 9 字符"/>
    <w:basedOn w:val="25"/>
    <w:link w:val="10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7">
    <w:name w:val="标题 字符"/>
    <w:basedOn w:val="25"/>
    <w:link w:val="23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38">
    <w:name w:val="副标题 字符"/>
    <w:basedOn w:val="25"/>
    <w:link w:val="19"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9">
    <w:name w:val="Quote"/>
    <w:basedOn w:val="1"/>
    <w:next w:val="1"/>
    <w:link w:val="40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40">
    <w:name w:val="引用 字符"/>
    <w:basedOn w:val="25"/>
    <w:link w:val="39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41">
    <w:name w:val="List Paragraph"/>
    <w:basedOn w:val="1"/>
    <w:qFormat/>
    <w:uiPriority w:val="34"/>
    <w:pPr>
      <w:ind w:left="720"/>
      <w:contextualSpacing/>
    </w:pPr>
  </w:style>
  <w:style w:type="character" w:customStyle="1" w:styleId="42">
    <w:name w:val="Intense Emphasis"/>
    <w:basedOn w:val="25"/>
    <w:qFormat/>
    <w:uiPriority w:val="21"/>
    <w:rPr>
      <w:i/>
      <w:iCs/>
      <w:color w:val="104862" w:themeColor="accent1" w:themeShade="BF"/>
    </w:rPr>
  </w:style>
  <w:style w:type="paragraph" w:styleId="43">
    <w:name w:val="Intense Quote"/>
    <w:basedOn w:val="1"/>
    <w:next w:val="1"/>
    <w:link w:val="44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44">
    <w:name w:val="明显引用 字符"/>
    <w:basedOn w:val="25"/>
    <w:link w:val="43"/>
    <w:uiPriority w:val="30"/>
    <w:rPr>
      <w:i/>
      <w:iCs/>
      <w:color w:val="104862" w:themeColor="accent1" w:themeShade="BF"/>
    </w:rPr>
  </w:style>
  <w:style w:type="character" w:customStyle="1" w:styleId="45">
    <w:name w:val="Intense Reference"/>
    <w:basedOn w:val="25"/>
    <w:qFormat/>
    <w:uiPriority w:val="32"/>
    <w:rPr>
      <w:b/>
      <w:bCs/>
      <w:smallCaps/>
      <w:color w:val="104862" w:themeColor="accent1" w:themeShade="BF"/>
      <w:spacing w:val="5"/>
    </w:rPr>
  </w:style>
  <w:style w:type="paragraph" w:customStyle="1" w:styleId="46">
    <w:name w:val="TOC Heading"/>
    <w:basedOn w:val="2"/>
    <w:next w:val="1"/>
    <w:unhideWhenUsed/>
    <w:qFormat/>
    <w:uiPriority w:val="39"/>
    <w:pPr>
      <w:widowControl/>
      <w:spacing w:after="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character" w:customStyle="1" w:styleId="47">
    <w:name w:val="页脚 字符"/>
    <w:basedOn w:val="25"/>
    <w:link w:val="15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5.xml"/><Relationship Id="rId8" Type="http://schemas.openxmlformats.org/officeDocument/2006/relationships/footer" Target="footer4.xml"/><Relationship Id="rId7" Type="http://schemas.openxmlformats.org/officeDocument/2006/relationships/footer" Target="foot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1" Type="http://schemas.openxmlformats.org/officeDocument/2006/relationships/fontTable" Target="fontTable.xml"/><Relationship Id="rId40" Type="http://schemas.openxmlformats.org/officeDocument/2006/relationships/customXml" Target="../customXml/item1.xml"/><Relationship Id="rId4" Type="http://schemas.openxmlformats.org/officeDocument/2006/relationships/endnotes" Target="endnotes.xml"/><Relationship Id="rId39" Type="http://schemas.openxmlformats.org/officeDocument/2006/relationships/image" Target="media/image29.png"/><Relationship Id="rId38" Type="http://schemas.openxmlformats.org/officeDocument/2006/relationships/image" Target="media/image28.png"/><Relationship Id="rId37" Type="http://schemas.openxmlformats.org/officeDocument/2006/relationships/image" Target="media/image27.png"/><Relationship Id="rId36" Type="http://schemas.openxmlformats.org/officeDocument/2006/relationships/image" Target="media/image26.png"/><Relationship Id="rId35" Type="http://schemas.openxmlformats.org/officeDocument/2006/relationships/image" Target="media/image25.png"/><Relationship Id="rId34" Type="http://schemas.openxmlformats.org/officeDocument/2006/relationships/image" Target="media/image24.png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footnotes" Target="footnotes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1" Type="http://schemas.openxmlformats.org/officeDocument/2006/relationships/image" Target="media/image1.pn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330</Words>
  <Characters>1883</Characters>
  <Lines>15</Lines>
  <Paragraphs>4</Paragraphs>
  <TotalTime>1</TotalTime>
  <ScaleCrop>false</ScaleCrop>
  <LinksUpToDate>false</LinksUpToDate>
  <CharactersWithSpaces>2209</CharactersWithSpaces>
  <Application>WPS Office_5.5.1.7991_F1E327BC-269C-435d-A152-05C5408002CA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2024-04-15T12:08:00Z</dcterms:created>
  <dc:creator>悦妍 冯</dc:creator>
  <cp:lastModifiedBy>:-(</cp:lastModifiedBy>
  <dcterms:modified xsi:type="dcterms:W3CDTF">2024-04-15T11:03:08Z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2052-5.5.1.7991</vt:lpwstr>
  </property>
  <property fmtid="{D5CDD505-2E9C-101B-9397-08002B2CF9AE}" pid="3" name="ICV">
    <vt:lpwstr>C768695127FCA93E088C1B66BA6A1D87_42</vt:lpwstr>
  </property>
</Properties>
</file>